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61" w:rsidRPr="005B066C" w:rsidRDefault="00221361" w:rsidP="001A018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66C">
        <w:rPr>
          <w:rFonts w:ascii="Times New Roman" w:hAnsi="Times New Roman" w:cs="Times New Roman"/>
          <w:b/>
          <w:sz w:val="28"/>
          <w:szCs w:val="28"/>
        </w:rPr>
        <w:t>Выписка из правил дорожного движения</w:t>
      </w:r>
      <w:r w:rsidR="00713DAD" w:rsidRPr="00713D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DAD" w:rsidRPr="005B066C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713DAD" w:rsidRPr="005B066C" w:rsidRDefault="00713DAD" w:rsidP="00713DAD">
      <w:pPr>
        <w:pStyle w:val="a7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66C">
        <w:rPr>
          <w:rFonts w:ascii="Times New Roman" w:hAnsi="Times New Roman" w:cs="Times New Roman"/>
          <w:b/>
          <w:sz w:val="24"/>
          <w:szCs w:val="24"/>
        </w:rPr>
        <w:t>Настоящие правила утверждены постановлением Совета Министров - Правительства Российской Федерации № 1423 от 23.10.1993 со всеми изменениями до 06.02.2016 включительно (Постановление Правительства РФ от 21 января 2016 г. № 23).</w:t>
      </w:r>
    </w:p>
    <w:p w:rsidR="00221361" w:rsidRDefault="00221361" w:rsidP="001A018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21361" w:rsidRPr="005B066C" w:rsidRDefault="00221361" w:rsidP="001A018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B066C">
        <w:rPr>
          <w:rFonts w:ascii="Times New Roman" w:hAnsi="Times New Roman" w:cs="Times New Roman"/>
          <w:b/>
          <w:sz w:val="28"/>
          <w:szCs w:val="28"/>
        </w:rPr>
        <w:t xml:space="preserve">ПДД РФ </w:t>
      </w:r>
      <w:r w:rsidRPr="005B066C">
        <w:rPr>
          <w:rFonts w:ascii="Times New Roman" w:hAnsi="Times New Roman" w:cs="Times New Roman"/>
          <w:sz w:val="28"/>
          <w:szCs w:val="28"/>
        </w:rPr>
        <w:t>| 4. Обязанности пешеходов</w:t>
      </w: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B066C">
        <w:rPr>
          <w:rFonts w:ascii="Times New Roman" w:hAnsi="Times New Roman" w:cs="Times New Roman"/>
          <w:sz w:val="28"/>
          <w:szCs w:val="28"/>
        </w:rPr>
        <w:t>4.1. Пешеходы должны двигаться по тротуарам или пешеходным дорожкам, велопешеходным дорожкам, а при их отсутствии —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B066C">
        <w:rPr>
          <w:rFonts w:ascii="Times New Roman" w:hAnsi="Times New Roman" w:cs="Times New Roman"/>
          <w:sz w:val="28"/>
          <w:szCs w:val="28"/>
        </w:rPr>
        <w:t>При отсутствии тротуаров, пешеходных дорожек, велопешеходных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— по внешнему краю проезжей части).</w:t>
      </w: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B066C">
        <w:rPr>
          <w:rFonts w:ascii="Times New Roman" w:hAnsi="Times New Roman" w:cs="Times New Roman"/>
          <w:sz w:val="28"/>
          <w:szCs w:val="28"/>
        </w:rPr>
        <w:t>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B066C">
        <w:rPr>
          <w:rFonts w:ascii="Times New Roman" w:hAnsi="Times New Roman" w:cs="Times New Roman"/>
          <w:sz w:val="28"/>
          <w:szCs w:val="28"/>
        </w:rPr>
        <w:t>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средств.</w:t>
      </w: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B066C">
        <w:rPr>
          <w:rFonts w:ascii="Times New Roman" w:hAnsi="Times New Roman" w:cs="Times New Roman"/>
          <w:sz w:val="28"/>
          <w:szCs w:val="28"/>
        </w:rPr>
        <w:t>4.2.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— с включенными фонарями: спереди — белого цвета, сзади — красного.</w:t>
      </w: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B066C">
        <w:rPr>
          <w:rFonts w:ascii="Times New Roman" w:hAnsi="Times New Roman" w:cs="Times New Roman"/>
          <w:sz w:val="28"/>
          <w:szCs w:val="28"/>
        </w:rPr>
        <w:t>Группы детей разрешается водить только по тротуарам и пешеходным дорожкам, а при их отсутствии — и по обочинам, но лишь в светлое время суток и только в сопровождении взрослых.</w:t>
      </w: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B066C">
        <w:rPr>
          <w:rFonts w:ascii="Times New Roman" w:hAnsi="Times New Roman" w:cs="Times New Roman"/>
          <w:sz w:val="28"/>
          <w:szCs w:val="28"/>
        </w:rPr>
        <w:t>4.3. Пешеходы должны переходить дорогу по пешеходным переходам, в том числе по подземным и надземным, а при их отсутствии — на перекрестках по линии тротуаров или обочин.</w:t>
      </w: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B066C">
        <w:rPr>
          <w:rFonts w:ascii="Times New Roman" w:hAnsi="Times New Roman" w:cs="Times New Roman"/>
          <w:sz w:val="28"/>
          <w:szCs w:val="28"/>
        </w:rPr>
        <w:lastRenderedPageBreak/>
        <w:t>На регулируемом перекрестке допускается переходить проезжую часть между противоположными углами перекрестка (по диагонали) только при наличии разметки 1.14.1 или 1.14.2, обозначающей такой пешеходный переход.</w:t>
      </w: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B066C">
        <w:rPr>
          <w:rFonts w:ascii="Times New Roman" w:hAnsi="Times New Roman" w:cs="Times New Roman"/>
          <w:sz w:val="28"/>
          <w:szCs w:val="28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B066C">
        <w:rPr>
          <w:rFonts w:ascii="Times New Roman" w:hAnsi="Times New Roman" w:cs="Times New Roman"/>
          <w:sz w:val="28"/>
          <w:szCs w:val="28"/>
        </w:rPr>
        <w:t>4.4. В местах, где движение регулируется, пешеходы должны руководствоваться сигналами регулировщика или пешеходного светофора, а при его отсутствии — транспортного светофора.</w:t>
      </w: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B066C">
        <w:rPr>
          <w:rFonts w:ascii="Times New Roman" w:hAnsi="Times New Roman" w:cs="Times New Roman"/>
          <w:sz w:val="28"/>
          <w:szCs w:val="28"/>
        </w:rPr>
        <w:t>4.5. На нерегулируемых пешеходных переходах пешеходы могут выходить на проезжую часть (трамвайные пути) после того, как оценят расстояние до приближающихся транспортных средств, их скорость и убедятся, что переход будет для них безопасен. При переходе дороги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B066C">
        <w:rPr>
          <w:rFonts w:ascii="Times New Roman" w:hAnsi="Times New Roman" w:cs="Times New Roman"/>
          <w:sz w:val="28"/>
          <w:szCs w:val="28"/>
        </w:rPr>
        <w:t>4.6. Выйдя на проезжую часть (трамвайные пути),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островке безопасности или на линии, разделяющей транспортные потоки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</w:t>
      </w: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B066C">
        <w:rPr>
          <w:rFonts w:ascii="Times New Roman" w:hAnsi="Times New Roman" w:cs="Times New Roman"/>
          <w:sz w:val="28"/>
          <w:szCs w:val="28"/>
        </w:rPr>
        <w:t>4.7. При приближении транспортных средств с включенным проблесковым маячком синего цвета (синего и красного цветов) и специальным звуковым сигналом пешеходы обязаны воздержаться от перехода дороги, а пешеходы, находящиеся на проезжей части (трамвайных путях), должны незамедлительно освободить проезжую часть (трамвайные пути).</w:t>
      </w: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B066C">
        <w:rPr>
          <w:rFonts w:ascii="Times New Roman" w:hAnsi="Times New Roman" w:cs="Times New Roman"/>
          <w:sz w:val="28"/>
          <w:szCs w:val="28"/>
        </w:rPr>
        <w:t>4.8.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B066C">
        <w:rPr>
          <w:rFonts w:ascii="Times New Roman" w:hAnsi="Times New Roman" w:cs="Times New Roman"/>
          <w:sz w:val="28"/>
          <w:szCs w:val="28"/>
        </w:rPr>
        <w:lastRenderedPageBreak/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4.4 - 4.7 Правил.</w:t>
      </w: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5B066C">
        <w:rPr>
          <w:rFonts w:ascii="Times New Roman" w:hAnsi="Times New Roman" w:cs="Times New Roman"/>
          <w:b/>
          <w:sz w:val="28"/>
          <w:szCs w:val="28"/>
        </w:rPr>
        <w:t>ПДД РФ | 24. Дополнительные требования к движению велосипедистов и водителей мопедов</w:t>
      </w: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B066C">
        <w:rPr>
          <w:rFonts w:ascii="Times New Roman" w:hAnsi="Times New Roman" w:cs="Times New Roman"/>
          <w:sz w:val="28"/>
          <w:szCs w:val="28"/>
        </w:rPr>
        <w:t>24.1. Движение велосипедистов в возрасте старше 14 лет должно осуществляться по велосипедной, велопешеходной дорожкам или полосе для велосипедистов.</w:t>
      </w: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B066C">
        <w:rPr>
          <w:rFonts w:ascii="Times New Roman" w:hAnsi="Times New Roman" w:cs="Times New Roman"/>
          <w:sz w:val="28"/>
          <w:szCs w:val="28"/>
        </w:rPr>
        <w:t>24.2. Допускается движение велосипедистов в возрасте старше 14 лет:</w:t>
      </w: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B066C">
        <w:rPr>
          <w:rFonts w:ascii="Times New Roman" w:hAnsi="Times New Roman" w:cs="Times New Roman"/>
          <w:sz w:val="28"/>
          <w:szCs w:val="28"/>
        </w:rPr>
        <w:t>по правому краю проезжей части - в следующих случаях:</w:t>
      </w: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B066C">
        <w:rPr>
          <w:rFonts w:ascii="Times New Roman" w:hAnsi="Times New Roman" w:cs="Times New Roman"/>
          <w:sz w:val="28"/>
          <w:szCs w:val="28"/>
        </w:rPr>
        <w:t>отсутствуют велосипедная и велопешеходная дорожки, полоса для велосипедистов либо отсутствует возможность двигаться по ним;</w:t>
      </w: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B066C">
        <w:rPr>
          <w:rFonts w:ascii="Times New Roman" w:hAnsi="Times New Roman" w:cs="Times New Roman"/>
          <w:sz w:val="28"/>
          <w:szCs w:val="28"/>
        </w:rPr>
        <w:t>габаритная ширина велосипеда, прицепа к нему либо перевозимого груза превышает 1 м;</w:t>
      </w: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B066C">
        <w:rPr>
          <w:rFonts w:ascii="Times New Roman" w:hAnsi="Times New Roman" w:cs="Times New Roman"/>
          <w:sz w:val="28"/>
          <w:szCs w:val="28"/>
        </w:rPr>
        <w:t>движение велосипедистов осуществляется в колоннах;</w:t>
      </w: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B066C">
        <w:rPr>
          <w:rFonts w:ascii="Times New Roman" w:hAnsi="Times New Roman" w:cs="Times New Roman"/>
          <w:sz w:val="28"/>
          <w:szCs w:val="28"/>
        </w:rPr>
        <w:t>по обочине - в случае, если отсутствуют велосипедная и велопешеходная дорожки, полоса для велосипедистов либо отсутствует возможность двигаться по ним или по правому краю проезжей части;</w:t>
      </w: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B066C">
        <w:rPr>
          <w:rFonts w:ascii="Times New Roman" w:hAnsi="Times New Roman" w:cs="Times New Roman"/>
          <w:sz w:val="28"/>
          <w:szCs w:val="28"/>
        </w:rPr>
        <w:t>габаритная ширина велосипеда, прицепа к нему либо перевозимого груза превышает 1 м;</w:t>
      </w: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B066C">
        <w:rPr>
          <w:rFonts w:ascii="Times New Roman" w:hAnsi="Times New Roman" w:cs="Times New Roman"/>
          <w:sz w:val="28"/>
          <w:szCs w:val="28"/>
        </w:rPr>
        <w:t>по тротуару или пешеходной дорожке - в следующих случаях:</w:t>
      </w: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B066C">
        <w:rPr>
          <w:rFonts w:ascii="Times New Roman" w:hAnsi="Times New Roman" w:cs="Times New Roman"/>
          <w:sz w:val="28"/>
          <w:szCs w:val="28"/>
        </w:rPr>
        <w:t>отсутствуют велосипедная и велопешеходная дорожки, полоса для велосипедистов либо отсутствует возможность двигаться по ним, а также по правому краю проезжей части или обочине;</w:t>
      </w: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B066C">
        <w:rPr>
          <w:rFonts w:ascii="Times New Roman" w:hAnsi="Times New Roman" w:cs="Times New Roman"/>
          <w:sz w:val="28"/>
          <w:szCs w:val="28"/>
        </w:rPr>
        <w:t>велосипедист сопровождает велосипедиста в возрасте до 7 лет либо перевозит ребенка в возрасте до 7 лет на дополнительном сиденье, в велоколяске или в прицепе, предназначенном для эксплуатации с велосипедом.</w:t>
      </w: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B066C">
        <w:rPr>
          <w:rFonts w:ascii="Times New Roman" w:hAnsi="Times New Roman" w:cs="Times New Roman"/>
          <w:sz w:val="28"/>
          <w:szCs w:val="28"/>
        </w:rPr>
        <w:t>24.3. Движение велосипедистов в возрасте от 7 до 14 лет должно осуществляться только по тротуарам, пешеходным, велосипедным и велопешеходным дорожкам, а также в пределах пешеходных зон.</w:t>
      </w: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B066C">
        <w:rPr>
          <w:rFonts w:ascii="Times New Roman" w:hAnsi="Times New Roman" w:cs="Times New Roman"/>
          <w:sz w:val="28"/>
          <w:szCs w:val="28"/>
        </w:rPr>
        <w:t>24.4. Движение велосипедистов в возрасте младше 7 лет должно осуществляться только по тротуарам, пешеходным и велопешеходным дорожкам (на стороне для движения пешеходов), а также в пределах пешеходных зон.</w:t>
      </w: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B066C">
        <w:rPr>
          <w:rFonts w:ascii="Times New Roman" w:hAnsi="Times New Roman" w:cs="Times New Roman"/>
          <w:sz w:val="28"/>
          <w:szCs w:val="28"/>
        </w:rPr>
        <w:t>24.5. При движении велосипедистов по правому краю проезжей части в случаях, предусмотренных настоящими Правилами, велосипедисты должны двигаться только в один ряд.</w:t>
      </w: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B066C">
        <w:rPr>
          <w:rFonts w:ascii="Times New Roman" w:hAnsi="Times New Roman" w:cs="Times New Roman"/>
          <w:sz w:val="28"/>
          <w:szCs w:val="28"/>
        </w:rPr>
        <w:lastRenderedPageBreak/>
        <w:t>Допускается движение колонны велосипедистов в два ряда в случае, если габаритная ширина велосипедов не превышает 0,75 м.</w:t>
      </w: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B066C">
        <w:rPr>
          <w:rFonts w:ascii="Times New Roman" w:hAnsi="Times New Roman" w:cs="Times New Roman"/>
          <w:sz w:val="28"/>
          <w:szCs w:val="28"/>
        </w:rPr>
        <w:t>Колонна велосипедистов должна быть разделена на группы по 10 велосипедистов в случае однорядного движения либо на группы по 10 пар в случае двухрядного движения. Для облегчения обгона расстояние между группами должно составлять 80 - 100 м.</w:t>
      </w: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B066C">
        <w:rPr>
          <w:rFonts w:ascii="Times New Roman" w:hAnsi="Times New Roman" w:cs="Times New Roman"/>
          <w:sz w:val="28"/>
          <w:szCs w:val="28"/>
        </w:rPr>
        <w:t>24.6. Если движение велосипедиста по тротуару, пешеходной дорожке, обочине или в пределах пешеходных зон подвергает опасности или создает помехи для движения иных лиц, велосипедист должен спешиться и руководствоваться требованиями, предусмотренными настоящими Правилами для движения пешеходов.</w:t>
      </w: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B066C">
        <w:rPr>
          <w:rFonts w:ascii="Times New Roman" w:hAnsi="Times New Roman" w:cs="Times New Roman"/>
          <w:sz w:val="28"/>
          <w:szCs w:val="28"/>
        </w:rPr>
        <w:t>24.7. Водители мопедов должны двигаться по правому краю проезжей части в один ряд либо по полосе для велосипедистов.</w:t>
      </w: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B066C">
        <w:rPr>
          <w:rFonts w:ascii="Times New Roman" w:hAnsi="Times New Roman" w:cs="Times New Roman"/>
          <w:sz w:val="28"/>
          <w:szCs w:val="28"/>
        </w:rPr>
        <w:t>Допускается движение водителей мопедов по обочине, если это не создает помех пешеходам.</w:t>
      </w: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B066C">
        <w:rPr>
          <w:rFonts w:ascii="Times New Roman" w:hAnsi="Times New Roman" w:cs="Times New Roman"/>
          <w:sz w:val="28"/>
          <w:szCs w:val="28"/>
        </w:rPr>
        <w:t>24.8. Велосипедистам и водителям мопедов запрещается:</w:t>
      </w: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B066C">
        <w:rPr>
          <w:rFonts w:ascii="Times New Roman" w:hAnsi="Times New Roman" w:cs="Times New Roman"/>
          <w:sz w:val="28"/>
          <w:szCs w:val="28"/>
        </w:rPr>
        <w:t>управлять велосипедом, мопедом, не держась за руль хотя бы одной рукой;</w:t>
      </w: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B066C">
        <w:rPr>
          <w:rFonts w:ascii="Times New Roman" w:hAnsi="Times New Roman" w:cs="Times New Roman"/>
          <w:sz w:val="28"/>
          <w:szCs w:val="28"/>
        </w:rPr>
        <w:t>перевозить груз, который выступает более чем на 0,5 м по длине или ширине за габариты, или груз, мешающий управлению;</w:t>
      </w: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B066C">
        <w:rPr>
          <w:rFonts w:ascii="Times New Roman" w:hAnsi="Times New Roman" w:cs="Times New Roman"/>
          <w:sz w:val="28"/>
          <w:szCs w:val="28"/>
        </w:rPr>
        <w:t>перевозить пассажиров, если это не предусмотрено конструкцией транспортного средства;</w:t>
      </w: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B066C">
        <w:rPr>
          <w:rFonts w:ascii="Times New Roman" w:hAnsi="Times New Roman" w:cs="Times New Roman"/>
          <w:sz w:val="28"/>
          <w:szCs w:val="28"/>
        </w:rPr>
        <w:t>перевозить детей до 7 лет при отсутствии специально оборудованных для них мест;</w:t>
      </w: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B066C">
        <w:rPr>
          <w:rFonts w:ascii="Times New Roman" w:hAnsi="Times New Roman" w:cs="Times New Roman"/>
          <w:sz w:val="28"/>
          <w:szCs w:val="28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B066C">
        <w:rPr>
          <w:rFonts w:ascii="Times New Roman" w:hAnsi="Times New Roman" w:cs="Times New Roman"/>
          <w:sz w:val="28"/>
          <w:szCs w:val="28"/>
        </w:rPr>
        <w:t>двигаться по дороге без застегнутого мотошлема (для водителей мопедов);</w:t>
      </w: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B066C">
        <w:rPr>
          <w:rFonts w:ascii="Times New Roman" w:hAnsi="Times New Roman" w:cs="Times New Roman"/>
          <w:sz w:val="28"/>
          <w:szCs w:val="28"/>
        </w:rPr>
        <w:t>пересекать дорогу по пешеходным переходам.</w:t>
      </w: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B066C">
        <w:rPr>
          <w:rFonts w:ascii="Times New Roman" w:hAnsi="Times New Roman" w:cs="Times New Roman"/>
          <w:sz w:val="28"/>
          <w:szCs w:val="28"/>
        </w:rPr>
        <w:t>24.9. Запрещается буксировка велосипедов и мопедов, а также буксировка велосипедами и мопедами, кроме буксировки прицепа, предназначенного для эксплуатации с велосипедом или мопедом.</w:t>
      </w: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221361" w:rsidRPr="005B066C" w:rsidRDefault="00221361" w:rsidP="001A0180">
      <w:pPr>
        <w:pStyle w:val="a7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B066C">
        <w:rPr>
          <w:rFonts w:ascii="Times New Roman" w:hAnsi="Times New Roman" w:cs="Times New Roman"/>
          <w:sz w:val="28"/>
          <w:szCs w:val="28"/>
        </w:rPr>
        <w:t>24.10. При движении в темное время суток или в условиях недостаточной видимости велосипедистам и водителям мопедов рекомендуется иметь при себе предметы со световозвращающими элементами и обеспечивать видимость этих предметов водителями других транспортных средств.</w:t>
      </w:r>
    </w:p>
    <w:p w:rsidR="004E6BA4" w:rsidRDefault="004E6BA4" w:rsidP="001A0180">
      <w:pPr>
        <w:spacing w:after="0" w:line="0" w:lineRule="atLeast"/>
        <w:rPr>
          <w:rFonts w:ascii="Times New Roman" w:hAnsi="Times New Roman" w:cs="Times New Roman"/>
        </w:rPr>
      </w:pPr>
    </w:p>
    <w:p w:rsidR="004E6BA4" w:rsidRPr="00134AEC" w:rsidRDefault="004E6BA4" w:rsidP="001A0180">
      <w:pPr>
        <w:spacing w:after="0" w:line="0" w:lineRule="atLeast"/>
        <w:rPr>
          <w:rFonts w:ascii="Times New Roman" w:hAnsi="Times New Roman" w:cs="Times New Roman"/>
        </w:rPr>
      </w:pPr>
    </w:p>
    <w:sectPr w:rsidR="004E6BA4" w:rsidRPr="00134AEC" w:rsidSect="00713DAD">
      <w:footerReference w:type="default" r:id="rId8"/>
      <w:pgSz w:w="11906" w:h="16838"/>
      <w:pgMar w:top="709" w:right="566" w:bottom="1134" w:left="1701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E94" w:rsidRDefault="00F34E94" w:rsidP="00343F1E">
      <w:pPr>
        <w:spacing w:after="0" w:line="240" w:lineRule="auto"/>
      </w:pPr>
      <w:r>
        <w:separator/>
      </w:r>
    </w:p>
  </w:endnote>
  <w:endnote w:type="continuationSeparator" w:id="1">
    <w:p w:rsidR="00F34E94" w:rsidRDefault="00F34E94" w:rsidP="0034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9954"/>
      <w:docPartObj>
        <w:docPartGallery w:val="Page Numbers (Bottom of Page)"/>
        <w:docPartUnique/>
      </w:docPartObj>
    </w:sdtPr>
    <w:sdtContent>
      <w:p w:rsidR="001A0180" w:rsidRDefault="001A0180">
        <w:pPr>
          <w:pStyle w:val="aa"/>
        </w:pPr>
        <w:fldSimple w:instr=" PAGE   \* MERGEFORMAT ">
          <w:r w:rsidR="00713DAD">
            <w:rPr>
              <w:noProof/>
            </w:rPr>
            <w:t>2</w:t>
          </w:r>
        </w:fldSimple>
      </w:p>
    </w:sdtContent>
  </w:sdt>
  <w:p w:rsidR="001A0180" w:rsidRDefault="001A018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E94" w:rsidRDefault="00F34E94" w:rsidP="00343F1E">
      <w:pPr>
        <w:spacing w:after="0" w:line="240" w:lineRule="auto"/>
      </w:pPr>
      <w:r>
        <w:separator/>
      </w:r>
    </w:p>
  </w:footnote>
  <w:footnote w:type="continuationSeparator" w:id="1">
    <w:p w:rsidR="00F34E94" w:rsidRDefault="00F34E94" w:rsidP="00343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1D509DD"/>
    <w:multiLevelType w:val="hybridMultilevel"/>
    <w:tmpl w:val="0C2EB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567AA2"/>
    <w:multiLevelType w:val="hybridMultilevel"/>
    <w:tmpl w:val="ED986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43F1E"/>
    <w:rsid w:val="00012ADC"/>
    <w:rsid w:val="00030A57"/>
    <w:rsid w:val="00032978"/>
    <w:rsid w:val="000614CD"/>
    <w:rsid w:val="00077634"/>
    <w:rsid w:val="000D773A"/>
    <w:rsid w:val="001218F2"/>
    <w:rsid w:val="00134AEC"/>
    <w:rsid w:val="001725D4"/>
    <w:rsid w:val="001A0180"/>
    <w:rsid w:val="001C2593"/>
    <w:rsid w:val="00203CED"/>
    <w:rsid w:val="00221361"/>
    <w:rsid w:val="00224DE3"/>
    <w:rsid w:val="00253FE2"/>
    <w:rsid w:val="002834CE"/>
    <w:rsid w:val="002A0D1D"/>
    <w:rsid w:val="002B5ED5"/>
    <w:rsid w:val="002E008C"/>
    <w:rsid w:val="00343F1E"/>
    <w:rsid w:val="00360860"/>
    <w:rsid w:val="00386B41"/>
    <w:rsid w:val="003D521F"/>
    <w:rsid w:val="004043F2"/>
    <w:rsid w:val="00422ACB"/>
    <w:rsid w:val="00480BD4"/>
    <w:rsid w:val="004C3D22"/>
    <w:rsid w:val="004C7D7B"/>
    <w:rsid w:val="004E6BA4"/>
    <w:rsid w:val="00514A99"/>
    <w:rsid w:val="005344EB"/>
    <w:rsid w:val="00571B31"/>
    <w:rsid w:val="005D796F"/>
    <w:rsid w:val="006439D6"/>
    <w:rsid w:val="00665B9F"/>
    <w:rsid w:val="006C0CE5"/>
    <w:rsid w:val="006D69E1"/>
    <w:rsid w:val="006E3483"/>
    <w:rsid w:val="006F2F5F"/>
    <w:rsid w:val="00713DAD"/>
    <w:rsid w:val="007508F3"/>
    <w:rsid w:val="007B0507"/>
    <w:rsid w:val="007E7EB6"/>
    <w:rsid w:val="008056B6"/>
    <w:rsid w:val="00815B9D"/>
    <w:rsid w:val="0083382A"/>
    <w:rsid w:val="00843690"/>
    <w:rsid w:val="00874385"/>
    <w:rsid w:val="00894861"/>
    <w:rsid w:val="008A4487"/>
    <w:rsid w:val="008C4C51"/>
    <w:rsid w:val="008D1A2A"/>
    <w:rsid w:val="009874C1"/>
    <w:rsid w:val="009A3BD5"/>
    <w:rsid w:val="009D6DDE"/>
    <w:rsid w:val="009E2463"/>
    <w:rsid w:val="009E7D4A"/>
    <w:rsid w:val="009F4FD3"/>
    <w:rsid w:val="00A9370D"/>
    <w:rsid w:val="00A941F2"/>
    <w:rsid w:val="00AA5BC0"/>
    <w:rsid w:val="00AB3641"/>
    <w:rsid w:val="00AC7890"/>
    <w:rsid w:val="00B56386"/>
    <w:rsid w:val="00B62AD7"/>
    <w:rsid w:val="00B832F4"/>
    <w:rsid w:val="00B92DEB"/>
    <w:rsid w:val="00BB7E76"/>
    <w:rsid w:val="00BD35F5"/>
    <w:rsid w:val="00C1161B"/>
    <w:rsid w:val="00C21520"/>
    <w:rsid w:val="00C33D07"/>
    <w:rsid w:val="00C95167"/>
    <w:rsid w:val="00CA3948"/>
    <w:rsid w:val="00CA59BA"/>
    <w:rsid w:val="00CC41C6"/>
    <w:rsid w:val="00CD6638"/>
    <w:rsid w:val="00CE5F94"/>
    <w:rsid w:val="00D24AF1"/>
    <w:rsid w:val="00D26E1D"/>
    <w:rsid w:val="00D40D6B"/>
    <w:rsid w:val="00DB0378"/>
    <w:rsid w:val="00DC4268"/>
    <w:rsid w:val="00E01387"/>
    <w:rsid w:val="00E3184B"/>
    <w:rsid w:val="00E811A8"/>
    <w:rsid w:val="00E83E77"/>
    <w:rsid w:val="00EC0DBE"/>
    <w:rsid w:val="00ED4282"/>
    <w:rsid w:val="00F34E94"/>
    <w:rsid w:val="00F40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CE"/>
  </w:style>
  <w:style w:type="paragraph" w:styleId="3">
    <w:name w:val="heading 3"/>
    <w:basedOn w:val="a"/>
    <w:next w:val="a"/>
    <w:link w:val="30"/>
    <w:qFormat/>
    <w:rsid w:val="004E6BA4"/>
    <w:pPr>
      <w:keepNext/>
      <w:tabs>
        <w:tab w:val="num" w:pos="2160"/>
      </w:tabs>
      <w:suppressAutoHyphens/>
      <w:spacing w:before="280" w:after="280" w:line="360" w:lineRule="auto"/>
      <w:ind w:left="2160" w:hanging="180"/>
      <w:jc w:val="both"/>
      <w:outlineLvl w:val="2"/>
    </w:pPr>
    <w:rPr>
      <w:rFonts w:ascii="Times New Roman" w:eastAsia="Times New Roman" w:hAnsi="Times New Roman" w:cs="Calibri"/>
      <w:b/>
      <w:bCs/>
      <w:sz w:val="32"/>
      <w:szCs w:val="36"/>
      <w:lang w:eastAsia="ar-SA"/>
    </w:rPr>
  </w:style>
  <w:style w:type="paragraph" w:styleId="4">
    <w:name w:val="heading 4"/>
    <w:basedOn w:val="a"/>
    <w:next w:val="a"/>
    <w:link w:val="40"/>
    <w:qFormat/>
    <w:rsid w:val="004E6BA4"/>
    <w:pPr>
      <w:keepNext/>
      <w:tabs>
        <w:tab w:val="num" w:pos="2880"/>
      </w:tabs>
      <w:suppressAutoHyphens/>
      <w:spacing w:before="280" w:after="280" w:line="360" w:lineRule="auto"/>
      <w:ind w:left="2880" w:hanging="360"/>
      <w:jc w:val="both"/>
      <w:outlineLvl w:val="3"/>
    </w:pPr>
    <w:rPr>
      <w:rFonts w:ascii="Times New Roman" w:eastAsia="Times New Roman" w:hAnsi="Times New Roman" w:cs="Calibri"/>
      <w:b/>
      <w:bCs/>
      <w:sz w:val="28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43F1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4">
    <w:name w:val="footnote text"/>
    <w:basedOn w:val="a"/>
    <w:link w:val="a5"/>
    <w:semiHidden/>
    <w:rsid w:val="00343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43F1E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rsid w:val="00343F1E"/>
    <w:rPr>
      <w:vertAlign w:val="superscript"/>
    </w:rPr>
  </w:style>
  <w:style w:type="paragraph" w:styleId="a7">
    <w:name w:val="No Spacing"/>
    <w:uiPriority w:val="1"/>
    <w:qFormat/>
    <w:rsid w:val="009A3BD5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66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65B9F"/>
  </w:style>
  <w:style w:type="paragraph" w:styleId="aa">
    <w:name w:val="footer"/>
    <w:basedOn w:val="a"/>
    <w:link w:val="ab"/>
    <w:uiPriority w:val="99"/>
    <w:unhideWhenUsed/>
    <w:rsid w:val="0066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5B9F"/>
  </w:style>
  <w:style w:type="paragraph" w:customStyle="1" w:styleId="ac">
    <w:name w:val="Знак Знак Знак Знак"/>
    <w:basedOn w:val="a"/>
    <w:rsid w:val="00665B9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rsid w:val="00C9516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E83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3E7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E6BA4"/>
    <w:rPr>
      <w:rFonts w:ascii="Times New Roman" w:eastAsia="Times New Roman" w:hAnsi="Times New Roman" w:cs="Calibri"/>
      <w:b/>
      <w:bCs/>
      <w:sz w:val="32"/>
      <w:szCs w:val="36"/>
      <w:lang w:eastAsia="ar-SA"/>
    </w:rPr>
  </w:style>
  <w:style w:type="character" w:customStyle="1" w:styleId="40">
    <w:name w:val="Заголовок 4 Знак"/>
    <w:basedOn w:val="a0"/>
    <w:link w:val="4"/>
    <w:rsid w:val="004E6BA4"/>
    <w:rPr>
      <w:rFonts w:ascii="Times New Roman" w:eastAsia="Times New Roman" w:hAnsi="Times New Roman" w:cs="Calibri"/>
      <w:b/>
      <w:bCs/>
      <w:sz w:val="28"/>
      <w:szCs w:val="36"/>
      <w:lang w:eastAsia="ar-SA"/>
    </w:rPr>
  </w:style>
  <w:style w:type="paragraph" w:styleId="af0">
    <w:name w:val="Title"/>
    <w:basedOn w:val="a"/>
    <w:next w:val="af1"/>
    <w:link w:val="af2"/>
    <w:qFormat/>
    <w:rsid w:val="004E6BA4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Calibri"/>
      <w:kern w:val="1"/>
      <w:sz w:val="36"/>
      <w:szCs w:val="48"/>
      <w:lang w:eastAsia="ar-SA"/>
    </w:rPr>
  </w:style>
  <w:style w:type="character" w:customStyle="1" w:styleId="af2">
    <w:name w:val="Название Знак"/>
    <w:basedOn w:val="a0"/>
    <w:link w:val="af0"/>
    <w:rsid w:val="004E6BA4"/>
    <w:rPr>
      <w:rFonts w:ascii="Times New Roman" w:eastAsia="Times New Roman" w:hAnsi="Times New Roman" w:cs="Calibri"/>
      <w:kern w:val="1"/>
      <w:sz w:val="36"/>
      <w:szCs w:val="48"/>
      <w:lang w:eastAsia="ar-SA"/>
    </w:rPr>
  </w:style>
  <w:style w:type="paragraph" w:styleId="af1">
    <w:name w:val="Subtitle"/>
    <w:basedOn w:val="a"/>
    <w:next w:val="af3"/>
    <w:link w:val="af4"/>
    <w:qFormat/>
    <w:rsid w:val="004E6BA4"/>
    <w:pPr>
      <w:keepNext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f4">
    <w:name w:val="Подзаголовок Знак"/>
    <w:basedOn w:val="a0"/>
    <w:link w:val="af1"/>
    <w:rsid w:val="004E6BA4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4E6BA4"/>
    <w:pPr>
      <w:suppressAutoHyphens/>
      <w:spacing w:before="280" w:after="280" w:line="36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4E6BA4"/>
    <w:pPr>
      <w:suppressAutoHyphens/>
      <w:spacing w:before="280" w:after="280" w:line="360" w:lineRule="auto"/>
      <w:jc w:val="both"/>
    </w:pPr>
    <w:rPr>
      <w:rFonts w:ascii="Times New Roman" w:eastAsia="Times New Roman" w:hAnsi="Times New Roman" w:cs="Calibri"/>
      <w:sz w:val="24"/>
      <w:szCs w:val="24"/>
      <w:u w:val="single"/>
      <w:lang w:eastAsia="ar-SA"/>
    </w:rPr>
  </w:style>
  <w:style w:type="paragraph" w:styleId="af3">
    <w:name w:val="Body Text"/>
    <w:basedOn w:val="a"/>
    <w:link w:val="af5"/>
    <w:uiPriority w:val="99"/>
    <w:semiHidden/>
    <w:unhideWhenUsed/>
    <w:rsid w:val="004E6BA4"/>
    <w:pPr>
      <w:spacing w:after="120"/>
    </w:pPr>
  </w:style>
  <w:style w:type="character" w:customStyle="1" w:styleId="af5">
    <w:name w:val="Основной текст Знак"/>
    <w:basedOn w:val="a0"/>
    <w:link w:val="af3"/>
    <w:uiPriority w:val="99"/>
    <w:semiHidden/>
    <w:rsid w:val="004E6BA4"/>
  </w:style>
  <w:style w:type="paragraph" w:customStyle="1" w:styleId="Default">
    <w:name w:val="Default"/>
    <w:rsid w:val="004E6B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6">
    <w:name w:val="List Paragraph"/>
    <w:basedOn w:val="a"/>
    <w:uiPriority w:val="34"/>
    <w:qFormat/>
    <w:rsid w:val="004E6BA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65F23-2E06-4BB2-845B-8F7B2B70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Дом</cp:lastModifiedBy>
  <cp:revision>2</cp:revision>
  <cp:lastPrinted>2016-02-25T12:29:00Z</cp:lastPrinted>
  <dcterms:created xsi:type="dcterms:W3CDTF">2017-10-05T12:51:00Z</dcterms:created>
  <dcterms:modified xsi:type="dcterms:W3CDTF">2017-10-05T12:51:00Z</dcterms:modified>
</cp:coreProperties>
</file>